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F66EC" w:rsidRDefault="0066278B">
      <w:pPr>
        <w:rPr>
          <w:b/>
        </w:rPr>
      </w:pPr>
      <w:r w:rsidRPr="007F66EC">
        <w:rPr>
          <w:b/>
        </w:rPr>
        <w:t xml:space="preserve">CTS: </w:t>
      </w:r>
      <w:bookmarkStart w:id="0" w:name="_GoBack"/>
      <w:r w:rsidRPr="007F66EC">
        <w:rPr>
          <w:b/>
        </w:rPr>
        <w:t xml:space="preserve">Board resolution </w:t>
      </w:r>
      <w:bookmarkEnd w:id="0"/>
    </w:p>
    <w:p w:rsidR="0066278B" w:rsidRDefault="0066278B">
      <w:r>
        <w:t xml:space="preserve">On 25/1/2016, </w:t>
      </w:r>
      <w:r w:rsidRPr="0066278B">
        <w:t xml:space="preserve">Vietnam Bank for Industry and Trade Securities </w:t>
      </w:r>
      <w:r>
        <w:t>Joint Stock Company announced board resolution as follows:</w:t>
      </w:r>
    </w:p>
    <w:p w:rsidR="0066278B" w:rsidRDefault="0066278B">
      <w:r>
        <w:t>1. Approve plan on private placement of bonds of the Company as follows:</w:t>
      </w:r>
    </w:p>
    <w:p w:rsidR="0066278B" w:rsidRDefault="007F66EC">
      <w:r>
        <w:t xml:space="preserve">- </w:t>
      </w:r>
      <w:r w:rsidR="0066278B">
        <w:t xml:space="preserve">Name of bond: </w:t>
      </w:r>
      <w:r w:rsidR="0066278B">
        <w:tab/>
      </w:r>
      <w:r w:rsidR="0066278B" w:rsidRPr="0066278B">
        <w:t xml:space="preserve">Vietnam Bank for Industry and Trade Securities </w:t>
      </w:r>
      <w:r w:rsidR="0066278B">
        <w:t>Joint Stock Company</w:t>
      </w:r>
    </w:p>
    <w:p w:rsidR="0066278B" w:rsidRDefault="007F66EC">
      <w:r>
        <w:t xml:space="preserve">- </w:t>
      </w:r>
      <w:r w:rsidR="0066278B">
        <w:t>Bond code:</w:t>
      </w:r>
      <w:r w:rsidR="0066278B">
        <w:tab/>
        <w:t>CTS_BOND2016</w:t>
      </w:r>
    </w:p>
    <w:p w:rsidR="0066278B" w:rsidRDefault="007F66EC">
      <w:r>
        <w:t xml:space="preserve">- </w:t>
      </w:r>
      <w:r w:rsidR="0066278B">
        <w:t>Type of bond:</w:t>
      </w:r>
      <w:r w:rsidR="0066278B">
        <w:tab/>
        <w:t xml:space="preserve">Corporate bond, inconvertible, non-collateral </w:t>
      </w:r>
    </w:p>
    <w:p w:rsidR="0066278B" w:rsidRDefault="007F66EC">
      <w:r>
        <w:t xml:space="preserve">- </w:t>
      </w:r>
      <w:r w:rsidR="0066278B">
        <w:t>Issuing method:</w:t>
      </w:r>
      <w:r w:rsidR="0066278B">
        <w:tab/>
        <w:t>Private placement through agencies method</w:t>
      </w:r>
    </w:p>
    <w:p w:rsidR="0066278B" w:rsidRDefault="007F66EC">
      <w:r>
        <w:t xml:space="preserve">- </w:t>
      </w:r>
      <w:r w:rsidR="0066278B">
        <w:t xml:space="preserve">Currency: </w:t>
      </w:r>
      <w:r w:rsidR="0066278B">
        <w:tab/>
        <w:t>VND</w:t>
      </w:r>
    </w:p>
    <w:p w:rsidR="0066278B" w:rsidRDefault="007F66EC">
      <w:r>
        <w:t xml:space="preserve">- </w:t>
      </w:r>
      <w:r w:rsidR="0066278B">
        <w:t>Bond method:</w:t>
      </w:r>
      <w:r w:rsidR="0066278B">
        <w:tab/>
        <w:t>book recording</w:t>
      </w:r>
    </w:p>
    <w:p w:rsidR="0066278B" w:rsidRDefault="007F66EC">
      <w:r>
        <w:t xml:space="preserve">- </w:t>
      </w:r>
      <w:r w:rsidR="0066278B">
        <w:t>Par value:</w:t>
      </w:r>
      <w:r w:rsidR="0066278B">
        <w:tab/>
        <w:t>VND 1,000,000,000/share</w:t>
      </w:r>
    </w:p>
    <w:p w:rsidR="0066278B" w:rsidRDefault="007F66EC">
      <w:r>
        <w:t xml:space="preserve">- </w:t>
      </w:r>
      <w:r w:rsidR="0066278B">
        <w:t>Issuing price:</w:t>
      </w:r>
      <w:r w:rsidR="0066278B">
        <w:tab/>
        <w:t>100% of par value</w:t>
      </w:r>
    </w:p>
    <w:p w:rsidR="0066278B" w:rsidRDefault="007F66EC">
      <w:r>
        <w:t xml:space="preserve">- </w:t>
      </w:r>
      <w:r w:rsidR="0066278B">
        <w:t>Term:</w:t>
      </w:r>
      <w:r w:rsidR="0066278B">
        <w:tab/>
      </w:r>
      <w:r w:rsidR="0066278B">
        <w:tab/>
        <w:t>18 months since issuing date</w:t>
      </w:r>
    </w:p>
    <w:p w:rsidR="0066278B" w:rsidRDefault="007F66EC">
      <w:r>
        <w:t xml:space="preserve">- </w:t>
      </w:r>
      <w:r w:rsidR="0066278B">
        <w:t>Total number of bonds: maximum 500 bonds (equivalent to VND 500 billion), divided into 10 stages in 2016</w:t>
      </w:r>
    </w:p>
    <w:p w:rsidR="0066278B" w:rsidRDefault="007F66EC">
      <w:r>
        <w:t xml:space="preserve">- </w:t>
      </w:r>
      <w:r w:rsidR="0066278B">
        <w:t xml:space="preserve">Eligible buyers: </w:t>
      </w:r>
      <w:r w:rsidR="0066278B">
        <w:tab/>
        <w:t>Domestic and foreign institutions and individuals in Vietnam (less than 100 investors, not including professional investors)</w:t>
      </w:r>
    </w:p>
    <w:p w:rsidR="0066278B" w:rsidRDefault="007F66EC">
      <w:r>
        <w:t xml:space="preserve">- </w:t>
      </w:r>
      <w:r w:rsidR="0066278B">
        <w:t>Purpose:</w:t>
      </w:r>
      <w:r w:rsidR="0066278B">
        <w:tab/>
        <w:t>Increase the capital of the Company, the amount collected from the issuance will be used for:</w:t>
      </w:r>
    </w:p>
    <w:p w:rsidR="0066278B" w:rsidRDefault="0066278B">
      <w:r>
        <w:tab/>
        <w:t xml:space="preserve">+ Supplement the capital for </w:t>
      </w:r>
      <w:r w:rsidRPr="0066278B">
        <w:t>margin lending activities</w:t>
      </w:r>
    </w:p>
    <w:p w:rsidR="0066278B" w:rsidRDefault="0066278B">
      <w:r>
        <w:tab/>
        <w:t>+ Supplement the capital for business operations of the Company</w:t>
      </w:r>
    </w:p>
    <w:p w:rsidR="0066278B" w:rsidRDefault="007F66EC">
      <w:r>
        <w:t xml:space="preserve">- </w:t>
      </w:r>
      <w:r w:rsidR="0066278B">
        <w:t>Expected interest rate (in VND): Fixed interest, maximum is 7.5%/year</w:t>
      </w:r>
    </w:p>
    <w:p w:rsidR="0066278B" w:rsidRDefault="007F66EC">
      <w:r>
        <w:t xml:space="preserve">- </w:t>
      </w:r>
      <w:r w:rsidR="0066278B">
        <w:t>Payment method:</w:t>
      </w:r>
    </w:p>
    <w:p w:rsidR="0066278B" w:rsidRDefault="0066278B">
      <w:r>
        <w:t>+ Interest from bonds: be postpaid, periodically 06 months/payment (interest is paid at the end of a term)</w:t>
      </w:r>
    </w:p>
    <w:p w:rsidR="0066278B" w:rsidRDefault="0066278B">
      <w:r>
        <w:t xml:space="preserve">+ Principal: onetime payment with the value of 100% par value on maturity or other due dates that </w:t>
      </w:r>
      <w:r w:rsidR="007F66EC">
        <w:t xml:space="preserve">serve the </w:t>
      </w:r>
      <w:r w:rsidR="007F66EC" w:rsidRPr="007F66EC">
        <w:t>acquisition of bonds</w:t>
      </w:r>
    </w:p>
    <w:p w:rsidR="007F66EC" w:rsidRDefault="007F66EC">
      <w:r>
        <w:t>- Source for the principal and interest payment: from revenue and other legal incomes from business operations of the Company</w:t>
      </w:r>
    </w:p>
    <w:p w:rsidR="007F66EC" w:rsidRDefault="007F66EC">
      <w:r>
        <w:t xml:space="preserve">- Agencies issuing bonds: Hire Wall Street Securities Joint Stock Company to implement stage 1 of the issuance, the remain stages will be assigned to General Manager </w:t>
      </w:r>
    </w:p>
    <w:p w:rsidR="007F66EC" w:rsidRDefault="007F66EC">
      <w:r>
        <w:t>2. Assign General Manager to implement the bond issuance according to the contents in this Board resolution</w:t>
      </w:r>
    </w:p>
    <w:p w:rsidR="007F66EC" w:rsidRDefault="007F66EC">
      <w:r>
        <w:t>- General Manager has responsibility to report Board of Directors before each stage of the issuance and implement monthly report on the use of proceeds</w:t>
      </w:r>
    </w:p>
    <w:p w:rsidR="007F66EC" w:rsidRDefault="007F66EC"/>
    <w:sectPr w:rsidR="007F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8B"/>
    <w:rsid w:val="0066278B"/>
    <w:rsid w:val="007263DC"/>
    <w:rsid w:val="007F66E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FE67D-64A1-40A2-B905-EA7DD338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2016-01-29T04:46:00Z</dcterms:created>
  <dcterms:modified xsi:type="dcterms:W3CDTF">2016-01-29T05:04:00Z</dcterms:modified>
</cp:coreProperties>
</file>